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D35F1" w14:textId="77777777" w:rsidR="00000000" w:rsidRDefault="00AF718E">
      <w:pPr>
        <w:pStyle w:val="Ttulo1"/>
        <w:rPr>
          <w:rFonts w:eastAsia="Times New Roman" w:cs="Calibri"/>
          <w:lang w:val="es-ES"/>
        </w:rPr>
      </w:pPr>
      <w:r>
        <w:rPr>
          <w:rFonts w:eastAsia="Times New Roman" w:cs="Calibri"/>
          <w:lang w:val="es-ES"/>
        </w:rPr>
        <w:t>Nota metodológica · Tutor de práctica de Historia de la gastronomía</w:t>
      </w:r>
    </w:p>
    <w:p w14:paraId="5B6B3AA3" w14:textId="77777777" w:rsidR="00000000" w:rsidRDefault="00AF718E">
      <w:pPr>
        <w:pStyle w:val="meta"/>
        <w:rPr>
          <w:rFonts w:ascii="Calibri" w:hAnsi="Calibri" w:cs="Calibri"/>
          <w:lang w:val="es-ES"/>
        </w:rPr>
      </w:pPr>
      <w:r>
        <w:rPr>
          <w:rFonts w:ascii="Calibri" w:hAnsi="Calibri" w:cs="Calibri"/>
          <w:lang w:val="es-ES"/>
        </w:rPr>
        <w:t>Proyecto final · Vibe Coding CEDIA 2026 · Módulo 5 · Lección R5.3 · Guía de proyecto 24 «Chatbot o tutor del curso»</w:t>
      </w:r>
      <w:r>
        <w:rPr>
          <w:rFonts w:ascii="Calibri" w:hAnsi="Calibri" w:cs="Calibri"/>
          <w:lang w:val="es-ES"/>
        </w:rPr>
        <w:br/>
        <w:t>Subgrupo VC-2026-042-029 · Pablo Cruz Molina, Universidad UTE (VC-2026-042) · Cristhian Fernando Peñarreta Quezada, UTPL (VC-2026-029)</w:t>
      </w:r>
      <w:r>
        <w:rPr>
          <w:rFonts w:ascii="Calibri" w:hAnsi="Calibri" w:cs="Calibri"/>
          <w:lang w:val="es-ES"/>
        </w:rPr>
        <w:br/>
        <w:t>Docum</w:t>
      </w:r>
      <w:r>
        <w:rPr>
          <w:rFonts w:ascii="Calibri" w:hAnsi="Calibri" w:cs="Calibri"/>
          <w:lang w:val="es-ES"/>
        </w:rPr>
        <w:t xml:space="preserve">ento redactado el 9 de octubre de 2026 · Revisión del documento: 1 · Estado: </w:t>
      </w:r>
      <w:r>
        <w:rPr>
          <w:rStyle w:val="pend1"/>
          <w:rFonts w:ascii="Calibri" w:hAnsi="Calibri" w:cs="Calibri"/>
          <w:lang w:val="es-ES"/>
        </w:rPr>
        <w:t>pendiente de lectura y confirmación por los dos autores</w:t>
      </w:r>
    </w:p>
    <w:p w14:paraId="3BB5621F" w14:textId="77777777" w:rsidR="00000000" w:rsidRDefault="00AF718E">
      <w:pPr>
        <w:pStyle w:val="Ttulo2"/>
        <w:rPr>
          <w:rFonts w:eastAsia="Times New Roman" w:cs="Calibri"/>
          <w:lang w:val="es-ES"/>
        </w:rPr>
      </w:pPr>
      <w:r>
        <w:rPr>
          <w:rFonts w:eastAsia="Times New Roman" w:cs="Calibri"/>
          <w:lang w:val="es-ES"/>
        </w:rPr>
        <w:t>1. Propósito y límite</w:t>
      </w:r>
    </w:p>
    <w:p w14:paraId="3882101C" w14:textId="77777777" w:rsidR="00000000" w:rsidRDefault="00AF718E">
      <w:pPr>
        <w:pStyle w:val="NormalWeb"/>
        <w:rPr>
          <w:rFonts w:ascii="Calibri" w:hAnsi="Calibri" w:cs="Calibri"/>
          <w:color w:val="1A1A2E"/>
          <w:sz w:val="22"/>
          <w:szCs w:val="22"/>
          <w:lang w:val="es-ES"/>
        </w:rPr>
      </w:pPr>
      <w:r>
        <w:rPr>
          <w:rFonts w:ascii="Calibri" w:hAnsi="Calibri" w:cs="Calibri"/>
          <w:b/>
          <w:bCs/>
          <w:color w:val="1A1A2E"/>
          <w:sz w:val="22"/>
          <w:szCs w:val="22"/>
          <w:lang w:val="es-ES"/>
        </w:rPr>
        <w:t>Qué hace.</w:t>
      </w:r>
      <w:r>
        <w:rPr>
          <w:rFonts w:ascii="Calibri" w:hAnsi="Calibri" w:cs="Calibri"/>
          <w:color w:val="1A1A2E"/>
          <w:sz w:val="22"/>
          <w:szCs w:val="22"/>
          <w:lang w:val="es-ES"/>
        </w:rPr>
        <w:t xml:space="preserve"> El tutor ayuda a los estudiantes del curso Fundamentos gastronómicos (Historia de la gastro</w:t>
      </w:r>
      <w:r>
        <w:rPr>
          <w:rFonts w:ascii="Calibri" w:hAnsi="Calibri" w:cs="Calibri"/>
          <w:color w:val="1A1A2E"/>
          <w:sz w:val="22"/>
          <w:szCs w:val="22"/>
          <w:lang w:val="es-ES"/>
        </w:rPr>
        <w:t>nomía, Universidad UTE) a practicar fuera del horario de clase. Recibe una pregunta escrita o una respuesta a la evaluación inicial y devuelve una explicación breve tomada de los fragmentos del curso, la cita del fragmento que la respalda (P1 a P5) y una p</w:t>
      </w:r>
      <w:r>
        <w:rPr>
          <w:rFonts w:ascii="Calibri" w:hAnsi="Calibri" w:cs="Calibri"/>
          <w:color w:val="1A1A2E"/>
          <w:sz w:val="22"/>
          <w:szCs w:val="22"/>
          <w:lang w:val="es-ES"/>
        </w:rPr>
        <w:t>regunta de seguimiento. Funciona en español y en inglés, en el navegador, sin servidor y sin registro.</w:t>
      </w:r>
    </w:p>
    <w:p w14:paraId="70B0DBA2" w14:textId="77777777" w:rsidR="00000000" w:rsidRDefault="00AF718E">
      <w:pPr>
        <w:pStyle w:val="NormalWeb"/>
        <w:rPr>
          <w:rFonts w:ascii="Calibri" w:hAnsi="Calibri" w:cs="Calibri"/>
          <w:color w:val="1A1A2E"/>
          <w:sz w:val="22"/>
          <w:szCs w:val="22"/>
          <w:lang w:val="es-ES"/>
        </w:rPr>
      </w:pPr>
      <w:r>
        <w:rPr>
          <w:rFonts w:ascii="Calibri" w:hAnsi="Calibri" w:cs="Calibri"/>
          <w:b/>
          <w:bCs/>
          <w:color w:val="1A1A2E"/>
          <w:sz w:val="22"/>
          <w:szCs w:val="22"/>
          <w:lang w:val="es-ES"/>
        </w:rPr>
        <w:t>Hasta dónde llega.</w:t>
      </w:r>
      <w:r>
        <w:rPr>
          <w:rFonts w:ascii="Calibri" w:hAnsi="Calibri" w:cs="Calibri"/>
          <w:color w:val="1A1A2E"/>
          <w:sz w:val="22"/>
          <w:szCs w:val="22"/>
          <w:lang w:val="es-ES"/>
        </w:rPr>
        <w:t xml:space="preserve"> Responde solo con los cinco fragmentos cargados en </w:t>
      </w:r>
      <w:r>
        <w:rPr>
          <w:rStyle w:val="CdigoHTML"/>
          <w:color w:val="1A1A2E"/>
          <w:lang w:val="es-ES"/>
        </w:rPr>
        <w:t>data/</w:t>
      </w:r>
      <w:r>
        <w:rPr>
          <w:rFonts w:ascii="Calibri" w:hAnsi="Calibri" w:cs="Calibri"/>
          <w:color w:val="1A1A2E"/>
          <w:sz w:val="22"/>
          <w:szCs w:val="22"/>
          <w:lang w:val="es-ES"/>
        </w:rPr>
        <w:t>. Si el material no cubre la pregunta, lo dice y remite al docente. Si la preg</w:t>
      </w:r>
      <w:r>
        <w:rPr>
          <w:rFonts w:ascii="Calibri" w:hAnsi="Calibri" w:cs="Calibri"/>
          <w:color w:val="1A1A2E"/>
          <w:sz w:val="22"/>
          <w:szCs w:val="22"/>
          <w:lang w:val="es-ES"/>
        </w:rPr>
        <w:t>unta admite dos lecturas, pide precisión. No resuelve tareas evaluadas, no reemplaza al docente, no pide ni guarda datos personales y no usa un modelo de lenguaje en vivo: la búsqueda es por palabras clave (nivel 2 de la guía 24). Puede dejar sin respuesta</w:t>
      </w:r>
      <w:r>
        <w:rPr>
          <w:rFonts w:ascii="Calibri" w:hAnsi="Calibri" w:cs="Calibri"/>
          <w:color w:val="1A1A2E"/>
          <w:sz w:val="22"/>
          <w:szCs w:val="22"/>
          <w:lang w:val="es-ES"/>
        </w:rPr>
        <w:t xml:space="preserve"> una pregunta formulada con sinónimos que no aparecen en el material; en ese caso deriva al docente en lugar de inventar.</w:t>
      </w:r>
    </w:p>
    <w:p w14:paraId="4BE6D168" w14:textId="77777777" w:rsidR="00000000" w:rsidRDefault="00AF718E">
      <w:pPr>
        <w:pStyle w:val="Ttulo2"/>
        <w:rPr>
          <w:rFonts w:eastAsia="Times New Roman" w:cs="Calibri"/>
          <w:lang w:val="es-ES"/>
        </w:rPr>
      </w:pPr>
      <w:r>
        <w:rPr>
          <w:rFonts w:eastAsia="Times New Roman" w:cs="Calibri"/>
          <w:lang w:val="es-ES"/>
        </w:rPr>
        <w:t>2. Recorrido revisable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7"/>
        <w:gridCol w:w="4584"/>
        <w:gridCol w:w="2377"/>
      </w:tblGrid>
      <w:tr w:rsidR="00000000" w14:paraId="7900D973" w14:textId="77777777">
        <w:tc>
          <w:tcPr>
            <w:tcW w:w="900" w:type="pct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shd w:val="clear" w:color="auto" w:fill="F4F3FB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0FC70D9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b/>
                <w:bCs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1A1A2E"/>
                <w:sz w:val="20"/>
                <w:szCs w:val="20"/>
              </w:rPr>
              <w:t>Paso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shd w:val="clear" w:color="auto" w:fill="F4F3FB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F822E85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b/>
                <w:bCs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1A1A2E"/>
                <w:sz w:val="20"/>
                <w:szCs w:val="20"/>
              </w:rPr>
              <w:t>Qué ocurre</w:t>
            </w:r>
          </w:p>
        </w:tc>
        <w:tc>
          <w:tcPr>
            <w:tcW w:w="1400" w:type="pct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shd w:val="clear" w:color="auto" w:fill="F4F3FB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03F5731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b/>
                <w:bCs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1A1A2E"/>
                <w:sz w:val="20"/>
                <w:szCs w:val="20"/>
              </w:rPr>
              <w:t>Dónde se revisa</w:t>
            </w:r>
          </w:p>
        </w:tc>
      </w:tr>
      <w:tr w:rsidR="00000000" w14:paraId="5E87A293" w14:textId="77777777"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0A30B23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Entrada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9EF0904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El estudiante escribe una pregunta (máximo 600 caracteres) o elige una</w:t>
            </w: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 xml:space="preserve"> opción de la evaluación inicial. El docente prepara antes los fragmentos P1 a P5 en </w:t>
            </w:r>
            <w:r>
              <w:rPr>
                <w:rStyle w:val="CdigoHTML"/>
                <w:color w:val="1A1A2E"/>
              </w:rPr>
              <w:t>data/base-conocimiento-chatbot.txt</w:t>
            </w: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 xml:space="preserve"> a partir del documento del curso «historia de la gastronomia031026.docx».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239CD58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Style w:val="CdigoHTML"/>
                <w:color w:val="1A1A2E"/>
              </w:rPr>
              <w:t>data/*.txt</w:t>
            </w: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 xml:space="preserve">, </w:t>
            </w:r>
            <w:r>
              <w:rPr>
                <w:rStyle w:val="CdigoHTML"/>
                <w:color w:val="1A1A2E"/>
              </w:rPr>
              <w:t>data/sets.json</w:t>
            </w:r>
          </w:p>
        </w:tc>
      </w:tr>
      <w:tr w:rsidR="00000000" w14:paraId="765C1725" w14:textId="77777777"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474DA0A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Regla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1DD760A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1) Se extraen los términos c</w:t>
            </w: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on contenido. 2) Si nombra una entidad con mayúscula que no está en ningún fragmento, no hay respaldo. 3) Se elige el fragmento que cubre más términos; si cubre menos del 55 % (</w:t>
            </w:r>
            <w:r>
              <w:rPr>
                <w:rStyle w:val="CdigoHTML"/>
                <w:color w:val="1A1A2E"/>
              </w:rPr>
              <w:t>COVERAGE_MIN = 0.55</w:t>
            </w: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), no hay respaldo. 4) Si dos fragmentos cubren lo mismo, la</w:t>
            </w: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 xml:space="preserve"> pregunta es ambigua. Las peticiones de resolver tareas evaluadas y las instrucciones escritas en el chat o dentro de un fragmento no cambian el rol del tutor.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0806579F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Style w:val="CdigoHTML"/>
                <w:color w:val="1A1A2E"/>
              </w:rPr>
              <w:t>js/tutor-engine.js</w:t>
            </w: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 xml:space="preserve">, </w:t>
            </w:r>
            <w:r>
              <w:rPr>
                <w:rStyle w:val="CdigoHTML"/>
                <w:color w:val="1A1A2E"/>
              </w:rPr>
              <w:t>js/knowledge-base.js</w:t>
            </w:r>
          </w:p>
        </w:tc>
      </w:tr>
      <w:tr w:rsidR="00000000" w14:paraId="79031EAA" w14:textId="77777777"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5F0E2F9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Resultado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540401A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 xml:space="preserve">Explicación con frases del propio fragmento, cita (Px), sección «Respaldo» con el texto completo y pregunta de seguimiento; o bien el mensaje «Los </w:t>
            </w: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lastRenderedPageBreak/>
              <w:t>materiales del curso no responden esto» con el botón «Consultar al docente».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CE7F086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lastRenderedPageBreak/>
              <w:t xml:space="preserve">Interfaz, </w:t>
            </w:r>
            <w:r>
              <w:rPr>
                <w:rStyle w:val="CdigoHTML"/>
                <w:color w:val="1A1A2E"/>
              </w:rPr>
              <w:t>js/ui.js</w:t>
            </w:r>
          </w:p>
        </w:tc>
      </w:tr>
      <w:tr w:rsidR="00000000" w14:paraId="45896B05" w14:textId="77777777"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07BC65BC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Evidencia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1978814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Pá</w:t>
            </w: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 xml:space="preserve">gina de pruebas de aceptación </w:t>
            </w:r>
            <w:r>
              <w:rPr>
                <w:rStyle w:val="CdigoHTML"/>
                <w:color w:val="1A1A2E"/>
              </w:rPr>
              <w:t>tests/pruebas.html</w:t>
            </w: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 xml:space="preserve">: ejecuta 22 casos contra el motor con los datos reales. Resultado el 9 de octubre de 2026: </w:t>
            </w:r>
            <w:r>
              <w:rPr>
                <w:rFonts w:ascii="Calibri" w:eastAsia="Times New Roman" w:hAnsi="Calibri" w:cs="Calibri"/>
                <w:b/>
                <w:bCs/>
                <w:color w:val="1A1A2E"/>
                <w:sz w:val="20"/>
                <w:szCs w:val="20"/>
              </w:rPr>
              <w:t>22 de 22 OK</w:t>
            </w: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 xml:space="preserve"> (ejecutada por Claude Code en Chrome sin interfaz y visible en la diapositiva 9).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0D4C5C9B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Style w:val="CdigoHTML"/>
                <w:color w:val="1A1A2E"/>
              </w:rPr>
              <w:t>tests/pruebas.html</w:t>
            </w:r>
          </w:p>
        </w:tc>
      </w:tr>
    </w:tbl>
    <w:p w14:paraId="43DB67F2" w14:textId="77777777" w:rsidR="00000000" w:rsidRDefault="00AF718E">
      <w:pPr>
        <w:pStyle w:val="Ttulo3"/>
        <w:rPr>
          <w:rFonts w:ascii="Calibri" w:eastAsia="Times New Roman" w:hAnsi="Calibri" w:cs="Calibri"/>
          <w:lang w:val="es-ES"/>
        </w:rPr>
      </w:pPr>
      <w:r>
        <w:rPr>
          <w:rFonts w:ascii="Calibri" w:eastAsia="Times New Roman" w:hAnsi="Calibri" w:cs="Calibri"/>
          <w:lang w:val="es-ES"/>
        </w:rPr>
        <w:t>Ca</w:t>
      </w:r>
      <w:r>
        <w:rPr>
          <w:rFonts w:ascii="Calibri" w:eastAsia="Times New Roman" w:hAnsi="Calibri" w:cs="Calibri"/>
          <w:lang w:val="es-ES"/>
        </w:rPr>
        <w:t>sos que cubren las 22 pruebas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9"/>
        <w:gridCol w:w="2776"/>
        <w:gridCol w:w="2399"/>
        <w:gridCol w:w="1024"/>
      </w:tblGrid>
      <w:tr w:rsidR="00000000" w14:paraId="7541C066" w14:textId="77777777"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shd w:val="clear" w:color="auto" w:fill="F4F3FB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32F938B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b/>
                <w:bCs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1A1A2E"/>
                <w:sz w:val="20"/>
                <w:szCs w:val="20"/>
              </w:rPr>
              <w:t>Grupo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shd w:val="clear" w:color="auto" w:fill="F4F3FB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33C1329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b/>
                <w:bCs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1A1A2E"/>
                <w:sz w:val="20"/>
                <w:szCs w:val="20"/>
              </w:rPr>
              <w:t>Preguntas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shd w:val="clear" w:color="auto" w:fill="F4F3FB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2B7F9AB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b/>
                <w:bCs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1A1A2E"/>
                <w:sz w:val="20"/>
                <w:szCs w:val="20"/>
              </w:rPr>
              <w:t>Esperado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shd w:val="clear" w:color="auto" w:fill="F4F3FB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6F1CC92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b/>
                <w:bCs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1A1A2E"/>
                <w:sz w:val="20"/>
                <w:szCs w:val="20"/>
              </w:rPr>
              <w:t>Obtenido</w:t>
            </w:r>
          </w:p>
        </w:tc>
      </w:tr>
      <w:tr w:rsidR="00000000" w14:paraId="1016A18B" w14:textId="77777777"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67EEE34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6 respondibles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E85497B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Fuego (P1), garum (P2), cacao (P3), incas (P3), Escoffier (P4), UTE (P5)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A60F8FB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Explicación, cita correcta y pregunta de seguimiento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53C946B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6 de 6</w:t>
            </w:r>
          </w:p>
        </w:tc>
      </w:tr>
      <w:tr w:rsidR="00000000" w14:paraId="66E5EAF3" w14:textId="77777777"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F400EB6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2 ambiguas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7814550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«¿Cuándo nació la cerveza?», «¿Cuál fue la revolución más importante…?»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54D0F29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Pide precisión y ofrece dos lecturas con su fragmento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84B96D2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2 de 2</w:t>
            </w:r>
          </w:p>
        </w:tc>
      </w:tr>
      <w:tr w:rsidR="00000000" w14:paraId="7B6B2FCD" w14:textId="77777777"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D73655D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2 fuera de alcance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F0468A4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Receta del encebollado, estrellas Michelin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72F3CD6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«Los materiales no responden esto» y derivación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0A3DAEE5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2 de 2</w:t>
            </w:r>
          </w:p>
        </w:tc>
      </w:tr>
      <w:tr w:rsidR="00000000" w14:paraId="2B514415" w14:textId="77777777"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A15B68B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Tarea evaluada, fragmento con instrucción, cambio a inglés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0E08E211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Ver la tabla de la página de pruebas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05D56B6A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No resuelve la tarea; el rol no cambia; responde en inglés co</w:t>
            </w: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n cita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7866EB0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12 de 12</w:t>
            </w:r>
          </w:p>
        </w:tc>
      </w:tr>
    </w:tbl>
    <w:p w14:paraId="67ADB3EA" w14:textId="77777777" w:rsidR="00000000" w:rsidRDefault="00AF718E">
      <w:pPr>
        <w:pStyle w:val="NormalWeb"/>
        <w:rPr>
          <w:rFonts w:ascii="Calibri" w:hAnsi="Calibri" w:cs="Calibri"/>
          <w:color w:val="1A1A2E"/>
          <w:sz w:val="22"/>
          <w:szCs w:val="22"/>
          <w:lang w:val="es-ES"/>
        </w:rPr>
      </w:pPr>
      <w:r>
        <w:rPr>
          <w:rFonts w:ascii="Calibri" w:hAnsi="Calibri" w:cs="Calibri"/>
          <w:b/>
          <w:bCs/>
          <w:color w:val="1A1A2E"/>
          <w:sz w:val="22"/>
          <w:szCs w:val="22"/>
          <w:lang w:val="es-ES"/>
        </w:rPr>
        <w:t>Comprobado:</w:t>
      </w:r>
      <w:r>
        <w:rPr>
          <w:rFonts w:ascii="Calibri" w:hAnsi="Calibri" w:cs="Calibri"/>
          <w:color w:val="1A1A2E"/>
          <w:sz w:val="22"/>
          <w:szCs w:val="22"/>
          <w:lang w:val="es-ES"/>
        </w:rPr>
        <w:t xml:space="preserve"> el comportamiento del motor con los datos reales en los 22 casos. </w:t>
      </w:r>
      <w:r>
        <w:rPr>
          <w:rFonts w:ascii="Calibri" w:hAnsi="Calibri" w:cs="Calibri"/>
          <w:b/>
          <w:bCs/>
          <w:color w:val="1A1A2E"/>
          <w:sz w:val="22"/>
          <w:szCs w:val="22"/>
          <w:lang w:val="es-ES"/>
        </w:rPr>
        <w:t>Propuesto, no comprobado:</w:t>
      </w:r>
      <w:r>
        <w:rPr>
          <w:rFonts w:ascii="Calibri" w:hAnsi="Calibri" w:cs="Calibri"/>
          <w:color w:val="1A1A2E"/>
          <w:sz w:val="22"/>
          <w:szCs w:val="22"/>
          <w:lang w:val="es-ES"/>
        </w:rPr>
        <w:t xml:space="preserve"> el efecto en el aprendizaje, la aceptación por estudiantes reales y el funcionamiento dentro de Moodle. </w:t>
      </w:r>
      <w:r>
        <w:rPr>
          <w:rStyle w:val="pend1"/>
          <w:rFonts w:ascii="Calibri" w:hAnsi="Calibri" w:cs="Calibri"/>
          <w:sz w:val="22"/>
          <w:szCs w:val="22"/>
          <w:lang w:val="es-ES"/>
        </w:rPr>
        <w:t>Pendiente: un piloto con un gru</w:t>
      </w:r>
      <w:r>
        <w:rPr>
          <w:rStyle w:val="pend1"/>
          <w:rFonts w:ascii="Calibri" w:hAnsi="Calibri" w:cs="Calibri"/>
          <w:sz w:val="22"/>
          <w:szCs w:val="22"/>
          <w:lang w:val="es-ES"/>
        </w:rPr>
        <w:t>po real.</w:t>
      </w:r>
    </w:p>
    <w:p w14:paraId="0DDC137E" w14:textId="77777777" w:rsidR="00000000" w:rsidRDefault="00AF718E">
      <w:pPr>
        <w:pStyle w:val="Ttulo2"/>
        <w:rPr>
          <w:rFonts w:eastAsia="Times New Roman" w:cs="Calibri"/>
          <w:lang w:val="es-ES"/>
        </w:rPr>
      </w:pPr>
      <w:r>
        <w:rPr>
          <w:rFonts w:eastAsia="Times New Roman" w:cs="Calibri"/>
          <w:lang w:val="es-ES"/>
        </w:rPr>
        <w:t>3. Aportes de la IA y de las personas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6"/>
        <w:gridCol w:w="1479"/>
        <w:gridCol w:w="3842"/>
        <w:gridCol w:w="1390"/>
        <w:gridCol w:w="1287"/>
      </w:tblGrid>
      <w:tr w:rsidR="00000000" w14:paraId="2BEFFBCA" w14:textId="77777777"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shd w:val="clear" w:color="auto" w:fill="F4F3FB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EE48970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b/>
                <w:bCs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1A1A2E"/>
                <w:sz w:val="20"/>
                <w:szCs w:val="20"/>
              </w:rPr>
              <w:t>Herramienta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shd w:val="clear" w:color="auto" w:fill="F4F3FB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0795E29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b/>
                <w:bCs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1A1A2E"/>
                <w:sz w:val="20"/>
                <w:szCs w:val="20"/>
              </w:rPr>
              <w:t>Tarea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shd w:val="clear" w:color="auto" w:fill="F4F3FB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B1E27E2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b/>
                <w:bCs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1A1A2E"/>
                <w:sz w:val="20"/>
                <w:szCs w:val="20"/>
              </w:rPr>
              <w:t>Entrada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shd w:val="clear" w:color="auto" w:fill="F4F3FB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0EECCC8A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b/>
                <w:bCs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1A1A2E"/>
                <w:sz w:val="20"/>
                <w:szCs w:val="20"/>
              </w:rPr>
              <w:t>Producto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shd w:val="clear" w:color="auto" w:fill="F4F3FB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2D6F8FE4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b/>
                <w:bCs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1A1A2E"/>
                <w:sz w:val="20"/>
                <w:szCs w:val="20"/>
              </w:rPr>
              <w:t>Quién revisó</w:t>
            </w:r>
          </w:p>
        </w:tc>
      </w:tr>
      <w:tr w:rsidR="00000000" w14:paraId="50C97070" w14:textId="77777777"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09B45AE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Claude Code (Anthropic)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FCD011F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Construir el tutor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06B0E519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Style w:val="CdigoHTML"/>
                <w:color w:val="1A1A2E"/>
              </w:rPr>
              <w:t>docs/PROMPT_CHATBOT_GASTRONOMIA.md</w:t>
            </w: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, guía 24, base de conocimiento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B519399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 xml:space="preserve">HTML, CSS, JS, pruebas y README (commit </w:t>
            </w:r>
            <w:r>
              <w:rPr>
                <w:rStyle w:val="CdigoHTML"/>
                <w:color w:val="1A1A2E"/>
              </w:rPr>
              <w:t>b705f83</w:t>
            </w: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, 5 oct 2026)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398322C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 xml:space="preserve">Pablo Cruz Molina </w:t>
            </w:r>
            <w:r>
              <w:rPr>
                <w:rStyle w:val="pend1"/>
                <w:rFonts w:ascii="Calibri" w:eastAsia="Times New Roman" w:hAnsi="Calibri" w:cs="Calibri"/>
                <w:sz w:val="20"/>
                <w:szCs w:val="20"/>
              </w:rPr>
              <w:t>(confirmar)</w:t>
            </w:r>
          </w:p>
        </w:tc>
      </w:tr>
      <w:tr w:rsidR="00000000" w14:paraId="16CF166C" w14:textId="77777777"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AEB6A34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lastRenderedPageBreak/>
              <w:t>Claude Code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4562DDA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Rediseño visual inspirado en la plantilla «Sushi Delivery» de Weblium; búsqueda de imágenes libres en Wikimedia Commons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929B952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URL de la plantilla y capturas e</w:t>
            </w: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nviadas por el subgrupo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0B7504F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 xml:space="preserve">Nuevo </w:t>
            </w:r>
            <w:r>
              <w:rPr>
                <w:rStyle w:val="CdigoHTML"/>
                <w:color w:val="1A1A2E"/>
              </w:rPr>
              <w:t>index.html</w:t>
            </w: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 xml:space="preserve">, </w:t>
            </w:r>
            <w:r>
              <w:rPr>
                <w:rStyle w:val="CdigoHTML"/>
                <w:color w:val="1A1A2E"/>
              </w:rPr>
              <w:t>css/</w:t>
            </w: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 xml:space="preserve">, textos ES y EN, </w:t>
            </w:r>
            <w:r>
              <w:rPr>
                <w:rStyle w:val="CdigoHTML"/>
                <w:color w:val="1A1A2E"/>
              </w:rPr>
              <w:t>assets/img/</w:t>
            </w: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 xml:space="preserve"> con créditos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390D883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 xml:space="preserve">El subgrupo </w:t>
            </w:r>
            <w:r>
              <w:rPr>
                <w:rStyle w:val="pend1"/>
                <w:rFonts w:ascii="Calibri" w:eastAsia="Times New Roman" w:hAnsi="Calibri" w:cs="Calibri"/>
                <w:sz w:val="20"/>
                <w:szCs w:val="20"/>
              </w:rPr>
              <w:t>(pendiente de revisar)</w:t>
            </w:r>
          </w:p>
        </w:tc>
      </w:tr>
      <w:tr w:rsidR="00000000" w14:paraId="31E5A5D3" w14:textId="77777777"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219BF864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Claude Code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794CEEB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Guion ES y EN, conteo de palabras, presentaciones y capturas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22D30F39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 xml:space="preserve">Skill </w:t>
            </w:r>
            <w:r>
              <w:rPr>
                <w:rStyle w:val="CdigoHTML"/>
                <w:color w:val="1A1A2E"/>
              </w:rPr>
              <w:t>cedia-proyecto-final</w:t>
            </w: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, README y pruebas del tutor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5FBCF4F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Gui</w:t>
            </w: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ones, dos .pptx, tres capturas por idioma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84CB5C1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 xml:space="preserve">El subgrupo confirma cifras y afirmaciones </w:t>
            </w:r>
            <w:r>
              <w:rPr>
                <w:rStyle w:val="pend1"/>
                <w:rFonts w:ascii="Calibri" w:eastAsia="Times New Roman" w:hAnsi="Calibri" w:cs="Calibri"/>
                <w:sz w:val="20"/>
                <w:szCs w:val="20"/>
              </w:rPr>
              <w:t>(pendiente)</w:t>
            </w:r>
          </w:p>
        </w:tc>
      </w:tr>
      <w:tr w:rsidR="00000000" w14:paraId="7372F89D" w14:textId="77777777"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2175B1B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ElevenLabs, modelo multilingüe v2, voz «Eric»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50EF146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Narración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094AFBCD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Guion de cada diapositiva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CAA9422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20 audios, la misma voz en los dos idiomas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70199B7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 xml:space="preserve">Escuchar cada audio completo </w:t>
            </w:r>
            <w:r>
              <w:rPr>
                <w:rStyle w:val="pend1"/>
                <w:rFonts w:ascii="Calibri" w:eastAsia="Times New Roman" w:hAnsi="Calibri" w:cs="Calibri"/>
                <w:sz w:val="20"/>
                <w:szCs w:val="20"/>
              </w:rPr>
              <w:t>(pendiente)</w:t>
            </w:r>
          </w:p>
        </w:tc>
      </w:tr>
      <w:tr w:rsidR="00000000" w14:paraId="112C46E4" w14:textId="77777777"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CB897E6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Claude Code y ffmpeg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0A80594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Producción de los videos y publicación en GitHub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8EAF35A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Diapositivas en PNG y audios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886B5CF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Dos MP4 de 1920×1080 y el repositorio público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2F9B89E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El subgrupo mira cada vide</w:t>
            </w: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 xml:space="preserve">o completo </w:t>
            </w:r>
            <w:r>
              <w:rPr>
                <w:rStyle w:val="pend1"/>
                <w:rFonts w:ascii="Calibri" w:eastAsia="Times New Roman" w:hAnsi="Calibri" w:cs="Calibri"/>
                <w:sz w:val="20"/>
                <w:szCs w:val="20"/>
              </w:rPr>
              <w:t>(pendiente)</w:t>
            </w:r>
          </w:p>
        </w:tc>
      </w:tr>
      <w:tr w:rsidR="00000000" w14:paraId="3BE30A02" w14:textId="77777777"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AA842DC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Personas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419EE4D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Contenido del curso y decisión de uso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01D7EDE6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Documento del curso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3CE2F93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Fragmentos P1 a P5, banco de preguntas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2803FBE3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Docente del curso: decide qué entra en los fragmentos</w:t>
            </w:r>
          </w:p>
        </w:tc>
      </w:tr>
    </w:tbl>
    <w:p w14:paraId="1003C0B4" w14:textId="77777777" w:rsidR="00000000" w:rsidRDefault="00AF718E">
      <w:pPr>
        <w:pStyle w:val="Ttulo2"/>
        <w:rPr>
          <w:rFonts w:eastAsia="Times New Roman" w:cs="Calibri"/>
          <w:lang w:val="es-ES"/>
        </w:rPr>
      </w:pPr>
      <w:r>
        <w:rPr>
          <w:rFonts w:eastAsia="Times New Roman" w:cs="Calibri"/>
          <w:lang w:val="es-ES"/>
        </w:rPr>
        <w:t>4. Versiones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0"/>
        <w:gridCol w:w="1809"/>
        <w:gridCol w:w="3009"/>
      </w:tblGrid>
      <w:tr w:rsidR="00000000" w14:paraId="73C50E67" w14:textId="77777777"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shd w:val="clear" w:color="auto" w:fill="F4F3FB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B0461EC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b/>
                <w:bCs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1A1A2E"/>
                <w:sz w:val="20"/>
                <w:szCs w:val="20"/>
              </w:rPr>
              <w:t>Archivo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shd w:val="clear" w:color="auto" w:fill="F4F3FB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22DA533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b/>
                <w:bCs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1A1A2E"/>
                <w:sz w:val="20"/>
                <w:szCs w:val="20"/>
              </w:rPr>
              <w:t>Versión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shd w:val="clear" w:color="auto" w:fill="F4F3FB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C278924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b/>
                <w:bCs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1A1A2E"/>
                <w:sz w:val="20"/>
                <w:szCs w:val="20"/>
              </w:rPr>
              <w:t>Huella SHA-256 (primeros 16 caracteres)</w:t>
            </w:r>
          </w:p>
        </w:tc>
      </w:tr>
      <w:tr w:rsidR="00000000" w14:paraId="6022A9FE" w14:textId="77777777"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9C68DEF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Style w:val="CdigoHTML"/>
                <w:color w:val="1A1A2E"/>
              </w:rPr>
              <w:t>VC-2026-042-029_ProyectoFinal_EN.mp4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0140083B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v1 · 9 de octubre de 2026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0888352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Style w:val="CdigoHTML"/>
                <w:color w:val="1A1A2E"/>
              </w:rPr>
              <w:t>05fc6275e7a6a961</w:t>
            </w:r>
          </w:p>
        </w:tc>
      </w:tr>
      <w:tr w:rsidR="00000000" w14:paraId="16099168" w14:textId="77777777"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2CE06C60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Style w:val="CdigoHTML"/>
                <w:color w:val="1A1A2E"/>
              </w:rPr>
              <w:t>VC-2026-042-029_ProyectoFinal_EN.pptx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8AA5AAB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v1 · 9 de octubre de 2026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A652A02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Style w:val="CdigoHTML"/>
                <w:color w:val="1A1A2E"/>
              </w:rPr>
              <w:t>9499d1e45f3354a9</w:t>
            </w:r>
          </w:p>
        </w:tc>
      </w:tr>
      <w:tr w:rsidR="00000000" w14:paraId="761F842D" w14:textId="77777777"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081BEDDE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Style w:val="CdigoHTML"/>
                <w:color w:val="1A1A2E"/>
              </w:rPr>
              <w:t>VC-2026-042-029_ProyectoFinal_ES.mp4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2812222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v1 · 9 de octubre de 2026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F074CF1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Style w:val="CdigoHTML"/>
                <w:color w:val="1A1A2E"/>
              </w:rPr>
              <w:t>65c1e73ec3cc94e7</w:t>
            </w:r>
          </w:p>
        </w:tc>
      </w:tr>
      <w:tr w:rsidR="00000000" w14:paraId="6FA48152" w14:textId="77777777"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21EAF41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Style w:val="CdigoHTML"/>
                <w:color w:val="1A1A2E"/>
              </w:rPr>
              <w:t>VC-2026-042-</w:t>
            </w:r>
            <w:r>
              <w:rPr>
                <w:rStyle w:val="CdigoHTML"/>
                <w:color w:val="1A1A2E"/>
              </w:rPr>
              <w:t>029_ProyectoFinal_ES.pptx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E3622A9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v1 · 9 de octubre de 2026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DDC8343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Style w:val="CdigoHTML"/>
                <w:color w:val="1A1A2E"/>
              </w:rPr>
              <w:t>e2cb480b90f97044</w:t>
            </w:r>
          </w:p>
        </w:tc>
      </w:tr>
      <w:tr w:rsidR="00000000" w14:paraId="5F715D82" w14:textId="77777777"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5021AC8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Style w:val="CdigoHTML"/>
                <w:color w:val="1A1A2E"/>
              </w:rPr>
              <w:t>produccion/guion_es.txt</w:t>
            </w: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 xml:space="preserve"> (narración)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0CCA2507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v1 · 9 de octubre de 2026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1FB4420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Style w:val="CdigoHTML"/>
                <w:color w:val="1A1A2E"/>
              </w:rPr>
              <w:t>08ad1a712279f3ef</w:t>
            </w:r>
          </w:p>
        </w:tc>
      </w:tr>
      <w:tr w:rsidR="00000000" w14:paraId="1F2AA7C7" w14:textId="77777777"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B1D34EC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Style w:val="CdigoHTML"/>
                <w:color w:val="1A1A2E"/>
              </w:rPr>
              <w:t>produccion/guion_en.txt</w:t>
            </w: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 xml:space="preserve"> (narración)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A83FC67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  <w:t>v1 · 9 de octubre de 2026</w:t>
            </w:r>
          </w:p>
        </w:tc>
        <w:tc>
          <w:tcPr>
            <w:tcW w:w="0" w:type="auto"/>
            <w:tcBorders>
              <w:top w:val="single" w:sz="6" w:space="0" w:color="C9CCE0"/>
              <w:left w:val="single" w:sz="6" w:space="0" w:color="C9CCE0"/>
              <w:bottom w:val="single" w:sz="6" w:space="0" w:color="C9CCE0"/>
              <w:right w:val="single" w:sz="6" w:space="0" w:color="C9CCE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476DDE0" w14:textId="77777777" w:rsidR="00000000" w:rsidRDefault="00AF718E">
            <w:pPr>
              <w:spacing w:before="120" w:after="120"/>
              <w:rPr>
                <w:rFonts w:ascii="Calibri" w:eastAsia="Times New Roman" w:hAnsi="Calibri" w:cs="Calibri"/>
                <w:color w:val="1A1A2E"/>
                <w:sz w:val="20"/>
                <w:szCs w:val="20"/>
              </w:rPr>
            </w:pPr>
            <w:r>
              <w:rPr>
                <w:rStyle w:val="CdigoHTML"/>
                <w:color w:val="1A1A2E"/>
              </w:rPr>
              <w:t>5e13a5d8c76158d1</w:t>
            </w:r>
          </w:p>
        </w:tc>
      </w:tr>
    </w:tbl>
    <w:p w14:paraId="4273491F" w14:textId="77777777" w:rsidR="00000000" w:rsidRDefault="00AF718E">
      <w:pPr>
        <w:pStyle w:val="NormalWeb"/>
        <w:rPr>
          <w:rFonts w:ascii="Calibri" w:hAnsi="Calibri" w:cs="Calibri"/>
          <w:color w:val="1A1A2E"/>
          <w:sz w:val="22"/>
          <w:szCs w:val="22"/>
          <w:lang w:val="es-ES"/>
        </w:rPr>
      </w:pPr>
      <w:r>
        <w:rPr>
          <w:rFonts w:ascii="Calibri" w:hAnsi="Calibri" w:cs="Calibri"/>
          <w:color w:val="1A1A2E"/>
          <w:sz w:val="22"/>
          <w:szCs w:val="22"/>
          <w:lang w:val="es-ES"/>
        </w:rPr>
        <w:t xml:space="preserve">El código del tutor corresponde al repositorio local </w:t>
      </w:r>
      <w:r>
        <w:rPr>
          <w:rStyle w:val="CdigoHTML"/>
          <w:color w:val="1A1A2E"/>
          <w:lang w:val="es-ES"/>
        </w:rPr>
        <w:t>chatbot-gastronomico</w:t>
      </w:r>
      <w:r>
        <w:rPr>
          <w:rFonts w:ascii="Calibri" w:hAnsi="Calibri" w:cs="Calibri"/>
          <w:color w:val="1A1A2E"/>
          <w:sz w:val="22"/>
          <w:szCs w:val="22"/>
          <w:lang w:val="es-ES"/>
        </w:rPr>
        <w:t xml:space="preserve">: commit inicial </w:t>
      </w:r>
      <w:r>
        <w:rPr>
          <w:rStyle w:val="CdigoHTML"/>
          <w:color w:val="1A1A2E"/>
          <w:lang w:val="es-ES"/>
        </w:rPr>
        <w:t>b705f83</w:t>
      </w:r>
      <w:r>
        <w:rPr>
          <w:rFonts w:ascii="Calibri" w:hAnsi="Calibri" w:cs="Calibri"/>
          <w:color w:val="1A1A2E"/>
          <w:sz w:val="22"/>
          <w:szCs w:val="22"/>
          <w:lang w:val="es-ES"/>
        </w:rPr>
        <w:t xml:space="preserve"> y los cambios del rediseño visual del 9 de octubre de 2026 (confirmados en git: commit e159a70). Los datos usados por las pruebas son los de </w:t>
      </w:r>
      <w:r>
        <w:rPr>
          <w:rStyle w:val="CdigoHTML"/>
          <w:color w:val="1A1A2E"/>
          <w:lang w:val="es-ES"/>
        </w:rPr>
        <w:t>data/</w:t>
      </w:r>
      <w:r>
        <w:rPr>
          <w:rFonts w:ascii="Calibri" w:hAnsi="Calibri" w:cs="Calibri"/>
          <w:color w:val="1A1A2E"/>
          <w:sz w:val="22"/>
          <w:szCs w:val="22"/>
          <w:lang w:val="es-ES"/>
        </w:rPr>
        <w:t xml:space="preserve"> en esa mism</w:t>
      </w:r>
      <w:r>
        <w:rPr>
          <w:rFonts w:ascii="Calibri" w:hAnsi="Calibri" w:cs="Calibri"/>
          <w:color w:val="1A1A2E"/>
          <w:sz w:val="22"/>
          <w:szCs w:val="22"/>
          <w:lang w:val="es-ES"/>
        </w:rPr>
        <w:t>a versión.</w:t>
      </w:r>
    </w:p>
    <w:p w14:paraId="5BC8FD35" w14:textId="77777777" w:rsidR="00000000" w:rsidRDefault="00AF718E">
      <w:pPr>
        <w:pStyle w:val="Ttulo2"/>
        <w:rPr>
          <w:rFonts w:eastAsia="Times New Roman" w:cs="Calibri"/>
          <w:lang w:val="es-ES"/>
        </w:rPr>
      </w:pPr>
      <w:r>
        <w:rPr>
          <w:rFonts w:eastAsia="Times New Roman" w:cs="Calibri"/>
          <w:lang w:val="es-ES"/>
        </w:rPr>
        <w:t>5. Alcance y declaración de uso de IA</w:t>
      </w:r>
    </w:p>
    <w:p w14:paraId="48A6B704" w14:textId="77777777" w:rsidR="00000000" w:rsidRDefault="00AF718E">
      <w:pPr>
        <w:pStyle w:val="NormalWeb"/>
        <w:rPr>
          <w:rFonts w:ascii="Calibri" w:hAnsi="Calibri" w:cs="Calibri"/>
          <w:color w:val="1A1A2E"/>
          <w:sz w:val="22"/>
          <w:szCs w:val="22"/>
          <w:lang w:val="es-ES"/>
        </w:rPr>
      </w:pPr>
      <w:r>
        <w:rPr>
          <w:rFonts w:ascii="Calibri" w:hAnsi="Calibri" w:cs="Calibri"/>
          <w:b/>
          <w:bCs/>
          <w:color w:val="1A1A2E"/>
          <w:sz w:val="22"/>
          <w:szCs w:val="22"/>
          <w:lang w:val="es-ES"/>
        </w:rPr>
        <w:t>Se puede concluir:</w:t>
      </w:r>
      <w:r>
        <w:rPr>
          <w:rFonts w:ascii="Calibri" w:hAnsi="Calibri" w:cs="Calibri"/>
          <w:color w:val="1A1A2E"/>
          <w:sz w:val="22"/>
          <w:szCs w:val="22"/>
          <w:lang w:val="es-ES"/>
        </w:rPr>
        <w:t xml:space="preserve"> </w:t>
      </w:r>
      <w:r>
        <w:rPr>
          <w:rFonts w:ascii="Calibri" w:hAnsi="Calibri" w:cs="Calibri"/>
          <w:color w:val="1A1A2E"/>
          <w:sz w:val="22"/>
          <w:szCs w:val="22"/>
          <w:lang w:val="es-ES"/>
        </w:rPr>
        <w:t xml:space="preserve">con los cinco fragmentos actuales, el motor responde, cita, pide precisión o deriva como lo exige la guía 24 en los 22 casos de prueba. </w:t>
      </w:r>
      <w:r>
        <w:rPr>
          <w:rFonts w:ascii="Calibri" w:hAnsi="Calibri" w:cs="Calibri"/>
          <w:b/>
          <w:bCs/>
          <w:color w:val="1A1A2E"/>
          <w:sz w:val="22"/>
          <w:szCs w:val="22"/>
          <w:lang w:val="es-ES"/>
        </w:rPr>
        <w:t>No se puede concluir:</w:t>
      </w:r>
      <w:r>
        <w:rPr>
          <w:rFonts w:ascii="Calibri" w:hAnsi="Calibri" w:cs="Calibri"/>
          <w:color w:val="1A1A2E"/>
          <w:sz w:val="22"/>
          <w:szCs w:val="22"/>
          <w:lang w:val="es-ES"/>
        </w:rPr>
        <w:t xml:space="preserve"> que mejore el rendimiento de los estudiantes, que funcione igual con otros fragmentos sin volver a</w:t>
      </w:r>
      <w:r>
        <w:rPr>
          <w:rFonts w:ascii="Calibri" w:hAnsi="Calibri" w:cs="Calibri"/>
          <w:color w:val="1A1A2E"/>
          <w:sz w:val="22"/>
          <w:szCs w:val="22"/>
          <w:lang w:val="es-ES"/>
        </w:rPr>
        <w:t xml:space="preserve"> ejecutar las pruebas, ni que cubra preguntas formuladas con vocabulario ajeno al material. No se promete validez, publicación ni reproducibilidad más allá de la evidencia descrita.</w:t>
      </w:r>
    </w:p>
    <w:p w14:paraId="3EC7E959" w14:textId="77777777" w:rsidR="00000000" w:rsidRDefault="00AF718E">
      <w:pPr>
        <w:pStyle w:val="NormalWeb"/>
        <w:rPr>
          <w:rFonts w:ascii="Calibri" w:hAnsi="Calibri" w:cs="Calibri"/>
          <w:color w:val="1A1A2E"/>
          <w:sz w:val="22"/>
          <w:szCs w:val="22"/>
          <w:lang w:val="es-ES"/>
        </w:rPr>
      </w:pPr>
      <w:r>
        <w:rPr>
          <w:rFonts w:ascii="Calibri" w:hAnsi="Calibri" w:cs="Calibri"/>
          <w:b/>
          <w:bCs/>
          <w:color w:val="1A1A2E"/>
          <w:sz w:val="22"/>
          <w:szCs w:val="22"/>
          <w:lang w:val="es-ES"/>
        </w:rPr>
        <w:t>Declaración de uso de IA.</w:t>
      </w:r>
      <w:r>
        <w:rPr>
          <w:rFonts w:ascii="Calibri" w:hAnsi="Calibri" w:cs="Calibri"/>
          <w:color w:val="1A1A2E"/>
          <w:sz w:val="22"/>
          <w:szCs w:val="22"/>
          <w:lang w:val="es-ES"/>
        </w:rPr>
        <w:t xml:space="preserve"> El código, el rediseño, los guiones, las present</w:t>
      </w:r>
      <w:r>
        <w:rPr>
          <w:rFonts w:ascii="Calibri" w:hAnsi="Calibri" w:cs="Calibri"/>
          <w:color w:val="1A1A2E"/>
          <w:sz w:val="22"/>
          <w:szCs w:val="22"/>
          <w:lang w:val="es-ES"/>
        </w:rPr>
        <w:t>aciones y esta nota se produjeron con Claude (Anthropic) bajo la dirección del subgrupo. La narración de los videos es una voz de IA de ElevenLabs y la portada lo avisa. Las imágenes del sitio son fotografías de Wikimedia Commons con licencia libre, citada</w:t>
      </w:r>
      <w:r>
        <w:rPr>
          <w:rFonts w:ascii="Calibri" w:hAnsi="Calibri" w:cs="Calibri"/>
          <w:color w:val="1A1A2E"/>
          <w:sz w:val="22"/>
          <w:szCs w:val="22"/>
          <w:lang w:val="es-ES"/>
        </w:rPr>
        <w:t xml:space="preserve">s en </w:t>
      </w:r>
      <w:r>
        <w:rPr>
          <w:rStyle w:val="CdigoHTML"/>
          <w:color w:val="1A1A2E"/>
          <w:lang w:val="es-ES"/>
        </w:rPr>
        <w:t>assets/img/CREDITOS.md</w:t>
      </w:r>
      <w:r>
        <w:rPr>
          <w:rFonts w:ascii="Calibri" w:hAnsi="Calibri" w:cs="Calibri"/>
          <w:color w:val="1A1A2E"/>
          <w:sz w:val="22"/>
          <w:szCs w:val="22"/>
          <w:lang w:val="es-ES"/>
        </w:rPr>
        <w:t>; no se generaron imágenes con IA. Las capturas usan solo preguntas sintéticas del curso, sin datos personales. Esta nota no contiene claves, datos personales ni conversaciones restringidas.</w:t>
      </w:r>
    </w:p>
    <w:p w14:paraId="164FCD75" w14:textId="77777777" w:rsidR="00000000" w:rsidRDefault="00AF718E">
      <w:pPr>
        <w:pStyle w:val="Ttulo2"/>
        <w:rPr>
          <w:rFonts w:eastAsia="Times New Roman" w:cs="Calibri"/>
          <w:lang w:val="es-ES"/>
        </w:rPr>
      </w:pPr>
      <w:r>
        <w:rPr>
          <w:rFonts w:eastAsia="Times New Roman" w:cs="Calibri"/>
          <w:lang w:val="es-ES"/>
        </w:rPr>
        <w:t>6. Plan de mantenimiento</w:t>
      </w:r>
    </w:p>
    <w:p w14:paraId="0E89B7FB" w14:textId="77777777" w:rsidR="00000000" w:rsidRDefault="00AF718E">
      <w:pPr>
        <w:pStyle w:val="NormalWeb"/>
        <w:rPr>
          <w:rFonts w:ascii="Calibri" w:hAnsi="Calibri" w:cs="Calibri"/>
          <w:color w:val="1A1A2E"/>
          <w:sz w:val="22"/>
          <w:szCs w:val="22"/>
          <w:lang w:val="es-ES"/>
        </w:rPr>
      </w:pPr>
      <w:r>
        <w:rPr>
          <w:rFonts w:ascii="Calibri" w:hAnsi="Calibri" w:cs="Calibri"/>
          <w:b/>
          <w:bCs/>
          <w:color w:val="1A1A2E"/>
          <w:sz w:val="22"/>
          <w:szCs w:val="22"/>
          <w:lang w:val="es-ES"/>
        </w:rPr>
        <w:t>Rol responsab</w:t>
      </w:r>
      <w:r>
        <w:rPr>
          <w:rFonts w:ascii="Calibri" w:hAnsi="Calibri" w:cs="Calibri"/>
          <w:b/>
          <w:bCs/>
          <w:color w:val="1A1A2E"/>
          <w:sz w:val="22"/>
          <w:szCs w:val="22"/>
          <w:lang w:val="es-ES"/>
        </w:rPr>
        <w:t>le:</w:t>
      </w:r>
      <w:r>
        <w:rPr>
          <w:rFonts w:ascii="Calibri" w:hAnsi="Calibri" w:cs="Calibri"/>
          <w:color w:val="1A1A2E"/>
          <w:sz w:val="22"/>
          <w:szCs w:val="22"/>
          <w:lang w:val="es-ES"/>
        </w:rPr>
        <w:t xml:space="preserve"> docente titular del curso Fundamentos gastronómicos en la Universidad UTE. </w:t>
      </w:r>
      <w:r>
        <w:rPr>
          <w:rStyle w:val="pend1"/>
          <w:rFonts w:ascii="Calibri" w:hAnsi="Calibri" w:cs="Calibri"/>
          <w:sz w:val="22"/>
          <w:szCs w:val="22"/>
          <w:lang w:val="es-ES"/>
        </w:rPr>
        <w:t>Nombre de quien acepta el rol: pendiente.</w:t>
      </w:r>
    </w:p>
    <w:p w14:paraId="5463CDAE" w14:textId="77777777" w:rsidR="00000000" w:rsidRDefault="00AF718E">
      <w:pPr>
        <w:pStyle w:val="NormalWeb"/>
        <w:rPr>
          <w:rFonts w:ascii="Calibri" w:hAnsi="Calibri" w:cs="Calibri"/>
          <w:color w:val="1A1A2E"/>
          <w:sz w:val="22"/>
          <w:szCs w:val="22"/>
          <w:lang w:val="es-ES"/>
        </w:rPr>
      </w:pPr>
      <w:r>
        <w:rPr>
          <w:rFonts w:ascii="Calibri" w:hAnsi="Calibri" w:cs="Calibri"/>
          <w:b/>
          <w:bCs/>
          <w:color w:val="1A1A2E"/>
          <w:sz w:val="22"/>
          <w:szCs w:val="22"/>
          <w:lang w:val="es-ES"/>
        </w:rPr>
        <w:t>Cambios que activan una revisión:</w:t>
      </w:r>
      <w:r>
        <w:rPr>
          <w:rFonts w:ascii="Calibri" w:hAnsi="Calibri" w:cs="Calibri"/>
          <w:color w:val="1A1A2E"/>
          <w:sz w:val="22"/>
          <w:szCs w:val="22"/>
          <w:lang w:val="es-ES"/>
        </w:rPr>
        <w:t xml:space="preserve"> editar, añadir o quitar fragmentos; cambiar un banco de preguntas; modificar </w:t>
      </w:r>
      <w:r>
        <w:rPr>
          <w:rStyle w:val="CdigoHTML"/>
          <w:color w:val="1A1A2E"/>
          <w:lang w:val="es-ES"/>
        </w:rPr>
        <w:t>js/tutor-engine.js</w:t>
      </w:r>
      <w:r>
        <w:rPr>
          <w:rFonts w:ascii="Calibri" w:hAnsi="Calibri" w:cs="Calibri"/>
          <w:color w:val="1A1A2E"/>
          <w:sz w:val="22"/>
          <w:szCs w:val="22"/>
          <w:lang w:val="es-ES"/>
        </w:rPr>
        <w:t xml:space="preserve"> o </w:t>
      </w:r>
      <w:r>
        <w:rPr>
          <w:rStyle w:val="CdigoHTML"/>
          <w:color w:val="1A1A2E"/>
          <w:lang w:val="es-ES"/>
        </w:rPr>
        <w:t>js/</w:t>
      </w:r>
      <w:r>
        <w:rPr>
          <w:rStyle w:val="CdigoHTML"/>
          <w:color w:val="1A1A2E"/>
          <w:lang w:val="es-ES"/>
        </w:rPr>
        <w:t>knowledge-base.js</w:t>
      </w:r>
      <w:r>
        <w:rPr>
          <w:rFonts w:ascii="Calibri" w:hAnsi="Calibri" w:cs="Calibri"/>
          <w:color w:val="1A1A2E"/>
          <w:sz w:val="22"/>
          <w:szCs w:val="22"/>
          <w:lang w:val="es-ES"/>
        </w:rPr>
        <w:t>; conectar la API de Claude (nivel 3); publicar el tutor en Moodle u otro L M S; cualquier reporte de una respuesta sin respaldo.</w:t>
      </w:r>
    </w:p>
    <w:p w14:paraId="13D68094" w14:textId="77777777" w:rsidR="00000000" w:rsidRDefault="00AF718E">
      <w:pPr>
        <w:pStyle w:val="NormalWeb"/>
        <w:rPr>
          <w:rFonts w:ascii="Calibri" w:hAnsi="Calibri" w:cs="Calibri"/>
          <w:color w:val="1A1A2E"/>
          <w:sz w:val="22"/>
          <w:szCs w:val="22"/>
          <w:lang w:val="es-ES"/>
        </w:rPr>
      </w:pPr>
      <w:r>
        <w:rPr>
          <w:rFonts w:ascii="Calibri" w:hAnsi="Calibri" w:cs="Calibri"/>
          <w:b/>
          <w:bCs/>
          <w:color w:val="1A1A2E"/>
          <w:sz w:val="22"/>
          <w:szCs w:val="22"/>
          <w:lang w:val="es-ES"/>
        </w:rPr>
        <w:t>Antes de abrirlo a estudiantes:</w:t>
      </w:r>
      <w:r>
        <w:rPr>
          <w:rFonts w:ascii="Calibri" w:hAnsi="Calibri" w:cs="Calibri"/>
          <w:color w:val="1A1A2E"/>
          <w:sz w:val="22"/>
          <w:szCs w:val="22"/>
          <w:lang w:val="es-ES"/>
        </w:rPr>
        <w:t xml:space="preserve"> desactivar el fragmento de prueba P6 con </w:t>
      </w:r>
      <w:r>
        <w:rPr>
          <w:rStyle w:val="CdigoHTML"/>
          <w:color w:val="1A1A2E"/>
          <w:lang w:val="es-ES"/>
        </w:rPr>
        <w:t>"enabled": false</w:t>
      </w:r>
      <w:r>
        <w:rPr>
          <w:rFonts w:ascii="Calibri" w:hAnsi="Calibri" w:cs="Calibri"/>
          <w:color w:val="1A1A2E"/>
          <w:sz w:val="22"/>
          <w:szCs w:val="22"/>
          <w:lang w:val="es-ES"/>
        </w:rPr>
        <w:t xml:space="preserve"> en </w:t>
      </w:r>
      <w:r>
        <w:rPr>
          <w:rStyle w:val="CdigoHTML"/>
          <w:color w:val="1A1A2E"/>
          <w:lang w:val="es-ES"/>
        </w:rPr>
        <w:t>data/sets.json</w:t>
      </w:r>
      <w:r>
        <w:rPr>
          <w:rFonts w:ascii="Calibri" w:hAnsi="Calibri" w:cs="Calibri"/>
          <w:color w:val="1A1A2E"/>
          <w:sz w:val="22"/>
          <w:szCs w:val="22"/>
          <w:lang w:val="es-ES"/>
        </w:rPr>
        <w:t xml:space="preserve"> y</w:t>
      </w:r>
      <w:r>
        <w:rPr>
          <w:rFonts w:ascii="Calibri" w:hAnsi="Calibri" w:cs="Calibri"/>
          <w:color w:val="1A1A2E"/>
          <w:sz w:val="22"/>
          <w:szCs w:val="22"/>
          <w:lang w:val="es-ES"/>
        </w:rPr>
        <w:t xml:space="preserve"> completar el contacto real del docente en </w:t>
      </w:r>
      <w:r>
        <w:rPr>
          <w:rStyle w:val="CdigoHTML"/>
          <w:color w:val="1A1A2E"/>
          <w:lang w:val="es-ES"/>
        </w:rPr>
        <w:t>teacherContact</w:t>
      </w:r>
      <w:r>
        <w:rPr>
          <w:rFonts w:ascii="Calibri" w:hAnsi="Calibri" w:cs="Calibri"/>
          <w:color w:val="1A1A2E"/>
          <w:sz w:val="22"/>
          <w:szCs w:val="22"/>
          <w:lang w:val="es-ES"/>
        </w:rPr>
        <w:t xml:space="preserve">. </w:t>
      </w:r>
      <w:r>
        <w:rPr>
          <w:rStyle w:val="pend1"/>
          <w:rFonts w:ascii="Calibri" w:hAnsi="Calibri" w:cs="Calibri"/>
          <w:sz w:val="22"/>
          <w:szCs w:val="22"/>
          <w:lang w:val="es-ES"/>
        </w:rPr>
        <w:t>Ambos pendientes.</w:t>
      </w:r>
    </w:p>
    <w:p w14:paraId="270F649D" w14:textId="77777777" w:rsidR="00000000" w:rsidRDefault="00AF718E">
      <w:pPr>
        <w:pStyle w:val="NormalWeb"/>
        <w:rPr>
          <w:rFonts w:ascii="Calibri" w:hAnsi="Calibri" w:cs="Calibri"/>
          <w:color w:val="1A1A2E"/>
          <w:sz w:val="22"/>
          <w:szCs w:val="22"/>
          <w:lang w:val="es-ES"/>
        </w:rPr>
      </w:pPr>
      <w:r>
        <w:rPr>
          <w:rFonts w:ascii="Calibri" w:hAnsi="Calibri" w:cs="Calibri"/>
          <w:b/>
          <w:bCs/>
          <w:color w:val="1A1A2E"/>
          <w:sz w:val="22"/>
          <w:szCs w:val="22"/>
          <w:lang w:val="es-ES"/>
        </w:rPr>
        <w:t>Si falla:</w:t>
      </w:r>
      <w:r>
        <w:rPr>
          <w:rFonts w:ascii="Calibri" w:hAnsi="Calibri" w:cs="Calibri"/>
          <w:color w:val="1A1A2E"/>
          <w:sz w:val="22"/>
          <w:szCs w:val="22"/>
          <w:lang w:val="es-ES"/>
        </w:rPr>
        <w:t xml:space="preserve"> 1) detener el uso del resultado afectado (desactivar el fragmento o el set en </w:t>
      </w:r>
      <w:r>
        <w:rPr>
          <w:rStyle w:val="CdigoHTML"/>
          <w:color w:val="1A1A2E"/>
          <w:lang w:val="es-ES"/>
        </w:rPr>
        <w:t>sets.json</w:t>
      </w:r>
      <w:r>
        <w:rPr>
          <w:rFonts w:ascii="Calibri" w:hAnsi="Calibri" w:cs="Calibri"/>
          <w:color w:val="1A1A2E"/>
          <w:sz w:val="22"/>
          <w:szCs w:val="22"/>
          <w:lang w:val="es-ES"/>
        </w:rPr>
        <w:t>, o retirar el enlace del aula); 2) conservar la evidencia: la pregunta, la captur</w:t>
      </w:r>
      <w:r>
        <w:rPr>
          <w:rFonts w:ascii="Calibri" w:hAnsi="Calibri" w:cs="Calibri"/>
          <w:color w:val="1A1A2E"/>
          <w:sz w:val="22"/>
          <w:szCs w:val="22"/>
          <w:lang w:val="es-ES"/>
        </w:rPr>
        <w:t xml:space="preserve">a de la respuesta y la tabla de </w:t>
      </w:r>
      <w:r>
        <w:rPr>
          <w:rStyle w:val="CdigoHTML"/>
          <w:color w:val="1A1A2E"/>
          <w:lang w:val="es-ES"/>
        </w:rPr>
        <w:t>tests/pruebas.html</w:t>
      </w:r>
      <w:r>
        <w:rPr>
          <w:rFonts w:ascii="Calibri" w:hAnsi="Calibri" w:cs="Calibri"/>
          <w:color w:val="1A1A2E"/>
          <w:sz w:val="22"/>
          <w:szCs w:val="22"/>
          <w:lang w:val="es-ES"/>
        </w:rPr>
        <w:t>; 3) revisar la causa con la página de pruebas y añadir el caso como prueba nueva; 4) decidir, como docente responsable, si se corrige y se vuelve a publicar.</w:t>
      </w:r>
    </w:p>
    <w:sectPr w:rsidR="000000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18E"/>
    <w:rsid w:val="00AF7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5549A3"/>
  <w15:chartTrackingRefBased/>
  <w15:docId w15:val="{D615382D-A96E-4141-9790-4DB81F398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Ttulo1">
    <w:name w:val="heading 1"/>
    <w:basedOn w:val="Normal"/>
    <w:link w:val="Ttulo1Car"/>
    <w:uiPriority w:val="9"/>
    <w:qFormat/>
    <w:pPr>
      <w:spacing w:before="100" w:beforeAutospacing="1" w:after="40"/>
      <w:outlineLvl w:val="0"/>
    </w:pPr>
    <w:rPr>
      <w:rFonts w:ascii="Georgia" w:hAnsi="Georgia"/>
      <w:b/>
      <w:bCs/>
      <w:color w:val="0B1020"/>
      <w:kern w:val="36"/>
      <w:sz w:val="40"/>
      <w:szCs w:val="40"/>
    </w:rPr>
  </w:style>
  <w:style w:type="paragraph" w:styleId="Ttulo2">
    <w:name w:val="heading 2"/>
    <w:basedOn w:val="Normal"/>
    <w:link w:val="Ttulo2Car"/>
    <w:uiPriority w:val="9"/>
    <w:qFormat/>
    <w:pPr>
      <w:pBdr>
        <w:bottom w:val="single" w:sz="6" w:space="0" w:color="C9CCE0"/>
      </w:pBdr>
      <w:spacing w:before="320" w:after="100" w:afterAutospacing="1"/>
      <w:outlineLvl w:val="1"/>
    </w:pPr>
    <w:rPr>
      <w:rFonts w:ascii="Georgia" w:hAnsi="Georgia"/>
      <w:b/>
      <w:bCs/>
      <w:color w:val="5B4BDB"/>
      <w:sz w:val="28"/>
      <w:szCs w:val="28"/>
    </w:rPr>
  </w:style>
  <w:style w:type="paragraph" w:styleId="Ttulo3">
    <w:name w:val="heading 3"/>
    <w:basedOn w:val="Normal"/>
    <w:link w:val="Ttulo3Car"/>
    <w:uiPriority w:val="9"/>
    <w:qFormat/>
    <w:pPr>
      <w:spacing w:before="100" w:beforeAutospacing="1" w:after="40"/>
      <w:outlineLvl w:val="2"/>
    </w:pPr>
    <w:rPr>
      <w:b/>
      <w:bCs/>
      <w:color w:val="0D9488"/>
      <w:sz w:val="23"/>
      <w:szCs w:val="23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CdigoHTML">
    <w:name w:val="HTML Code"/>
    <w:basedOn w:val="Fuentedeprrafopredeter"/>
    <w:uiPriority w:val="99"/>
    <w:semiHidden/>
    <w:unhideWhenUsed/>
    <w:rPr>
      <w:rFonts w:ascii="Consolas" w:eastAsiaTheme="minorEastAsia" w:hAnsi="Consolas" w:cs="Courier New" w:hint="default"/>
      <w:sz w:val="19"/>
      <w:szCs w:val="19"/>
    </w:rPr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meta">
    <w:name w:val="meta"/>
    <w:basedOn w:val="Normal"/>
    <w:pPr>
      <w:spacing w:before="100" w:beforeAutospacing="1" w:after="100" w:afterAutospacing="1"/>
    </w:pPr>
    <w:rPr>
      <w:color w:val="5F6372"/>
      <w:sz w:val="20"/>
      <w:szCs w:val="20"/>
    </w:rPr>
  </w:style>
  <w:style w:type="paragraph" w:customStyle="1" w:styleId="pend">
    <w:name w:val="pend"/>
    <w:basedOn w:val="Normal"/>
    <w:pPr>
      <w:spacing w:before="100" w:beforeAutospacing="1" w:after="100" w:afterAutospacing="1"/>
    </w:pPr>
    <w:rPr>
      <w:b/>
      <w:bCs/>
      <w:color w:val="B3261E"/>
    </w:rPr>
  </w:style>
  <w:style w:type="character" w:customStyle="1" w:styleId="pend1">
    <w:name w:val="pend1"/>
    <w:basedOn w:val="Fuentedeprrafopredeter"/>
    <w:rPr>
      <w:b/>
      <w:bCs/>
      <w:color w:val="B3261E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1222</Words>
  <Characters>6727</Characters>
  <Application>Microsoft Office Word</Application>
  <DocSecurity>4</DocSecurity>
  <Lines>56</Lines>
  <Paragraphs>15</Paragraphs>
  <ScaleCrop>false</ScaleCrop>
  <Company/>
  <LinksUpToDate>false</LinksUpToDate>
  <CharactersWithSpaces>7934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metodológica</dc:title>
  <dc:subject/>
  <dc:creator>Pablo Cruz</dc:creator>
  <cp:keywords/>
  <dc:description/>
  <cp:lastModifiedBy>Pablo Cruz</cp:lastModifiedBy>
  <cp:revision>2</cp:revision>
  <dcterms:created xsi:type="dcterms:W3CDTF">2026-10-10T00:58:00Z</dcterms:created>
  <dcterms:modified xsi:type="dcterms:W3CDTF">2026-10-10T00:58:00Z</dcterms:modified>
</cp:coreProperties>
</file>